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9AC" w:rsidRDefault="00F67516" w:rsidP="008624D4">
      <w:pPr>
        <w:pStyle w:val="Standard"/>
        <w:jc w:val="right"/>
      </w:pPr>
      <w:bookmarkStart w:id="0" w:name="_GoBack"/>
      <w:bookmarkEnd w:id="0"/>
      <w:r>
        <w:rPr>
          <w:sz w:val="20"/>
          <w:szCs w:val="20"/>
        </w:rPr>
        <w:t xml:space="preserve">                                                                                                                   </w:t>
      </w:r>
      <w:r>
        <w:rPr>
          <w:sz w:val="20"/>
          <w:szCs w:val="20"/>
        </w:rPr>
        <w:tab/>
      </w:r>
      <w:r>
        <w:rPr>
          <w:sz w:val="18"/>
          <w:szCs w:val="18"/>
        </w:rPr>
        <w:t>Załącznik Nr 1</w:t>
      </w:r>
    </w:p>
    <w:p w:rsidR="009539AC" w:rsidRDefault="00F67516" w:rsidP="008624D4">
      <w:pPr>
        <w:pStyle w:val="Standard"/>
        <w:ind w:left="612" w:firstLine="5760"/>
        <w:jc w:val="right"/>
        <w:rPr>
          <w:sz w:val="18"/>
          <w:szCs w:val="18"/>
        </w:rPr>
      </w:pPr>
      <w:r>
        <w:rPr>
          <w:sz w:val="18"/>
          <w:szCs w:val="18"/>
        </w:rPr>
        <w:t>do uchwały nr ……../18</w:t>
      </w:r>
    </w:p>
    <w:p w:rsidR="009539AC" w:rsidRDefault="00F67516" w:rsidP="008624D4">
      <w:pPr>
        <w:pStyle w:val="Standard"/>
        <w:ind w:left="612" w:firstLine="5760"/>
        <w:jc w:val="right"/>
        <w:rPr>
          <w:sz w:val="18"/>
          <w:szCs w:val="18"/>
        </w:rPr>
      </w:pPr>
      <w:r>
        <w:rPr>
          <w:sz w:val="18"/>
          <w:szCs w:val="18"/>
        </w:rPr>
        <w:t>Rady Powiatu w Chełmnie</w:t>
      </w:r>
    </w:p>
    <w:p w:rsidR="009539AC" w:rsidRDefault="00F67516" w:rsidP="008624D4">
      <w:pPr>
        <w:pStyle w:val="Standard"/>
        <w:ind w:left="5652" w:firstLine="720"/>
        <w:jc w:val="right"/>
        <w:rPr>
          <w:sz w:val="18"/>
          <w:szCs w:val="18"/>
        </w:rPr>
      </w:pPr>
      <w:r>
        <w:rPr>
          <w:sz w:val="18"/>
          <w:szCs w:val="18"/>
        </w:rPr>
        <w:t>z dnia …………….. 2018 r.</w:t>
      </w:r>
    </w:p>
    <w:p w:rsidR="009539AC" w:rsidRDefault="009539AC">
      <w:pPr>
        <w:pStyle w:val="Standard"/>
        <w:jc w:val="center"/>
        <w:rPr>
          <w:b/>
          <w:bCs/>
          <w:sz w:val="24"/>
          <w:szCs w:val="24"/>
        </w:rPr>
      </w:pP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STATUT</w:t>
      </w: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PLACÓWKI OPIEKUŃCZO-WYCHOWAWCZEJ ,,</w:t>
      </w:r>
      <w:r w:rsidR="008624D4">
        <w:rPr>
          <w:b/>
          <w:bCs/>
          <w:sz w:val="24"/>
          <w:szCs w:val="24"/>
        </w:rPr>
        <w:t xml:space="preserve">Dom </w:t>
      </w:r>
      <w:r>
        <w:rPr>
          <w:b/>
          <w:bCs/>
          <w:sz w:val="24"/>
          <w:szCs w:val="24"/>
        </w:rPr>
        <w:t>Nr 1”</w:t>
      </w: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W CHEŁMNIE</w:t>
      </w:r>
    </w:p>
    <w:p w:rsidR="009539AC" w:rsidRDefault="009539AC">
      <w:pPr>
        <w:pStyle w:val="Standard"/>
        <w:rPr>
          <w:sz w:val="24"/>
          <w:szCs w:val="24"/>
        </w:rPr>
      </w:pP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</w:t>
      </w: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Postanowienia ogólne</w:t>
      </w:r>
    </w:p>
    <w:p w:rsidR="009539AC" w:rsidRDefault="009539AC">
      <w:pPr>
        <w:pStyle w:val="Standard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§ 1. Placówka Opiekuńczo-Wychowawcza ,,</w:t>
      </w:r>
      <w:r w:rsidR="008624D4">
        <w:rPr>
          <w:sz w:val="24"/>
          <w:szCs w:val="24"/>
        </w:rPr>
        <w:t xml:space="preserve">Dom </w:t>
      </w:r>
      <w:r>
        <w:rPr>
          <w:sz w:val="24"/>
          <w:szCs w:val="24"/>
        </w:rPr>
        <w:t>Nr 1” w Chełmnie,                            zwana dalej „Placówką”, działa na podstawie: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1) ustawy o wspieraniu rodziny i systemie pieczy zastępczej;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2) ustawy o samorządzie powiatowym;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3) niniejszego Statutu;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4) innych obowiązujących aktów prawnych.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§ 2. 1. Placówka jest jednostką organizacyjną prowadzoną przez Powiat Chełmiński.</w:t>
      </w: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2.  Placówka ma siedzibę w miejscowości Chełmno, Powiat Chełmiński, Województwo Kujawsko-Pomorskie.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3. Placówka zapewnia dziecku całodobową opiekę i wychowanie oraz zaspakaja                jego niezbędne potrzeby, w szczególności emocjonalne, rozwojowe, zdrowotne, bytowe, społeczne i religijne.</w:t>
      </w:r>
    </w:p>
    <w:p w:rsidR="009539AC" w:rsidRDefault="009539AC">
      <w:pPr>
        <w:pStyle w:val="Standard"/>
        <w:ind w:left="284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Całodobowy pobyt dziecka w Placówce ma charakter przejściowy – do czasu powrotu dziecka do rodziny naturalnej</w:t>
      </w:r>
      <w:r w:rsidR="0043712B">
        <w:rPr>
          <w:sz w:val="24"/>
          <w:szCs w:val="24"/>
        </w:rPr>
        <w:t>,</w:t>
      </w:r>
      <w:r>
        <w:rPr>
          <w:sz w:val="24"/>
          <w:szCs w:val="24"/>
        </w:rPr>
        <w:t xml:space="preserve"> umieszczenia w innych formach pieczy zastępczej</w:t>
      </w:r>
      <w:r w:rsidR="0043712B">
        <w:rPr>
          <w:sz w:val="24"/>
          <w:szCs w:val="24"/>
        </w:rPr>
        <w:t xml:space="preserve"> lub usamodzielnienia</w:t>
      </w:r>
      <w:r>
        <w:rPr>
          <w:sz w:val="24"/>
          <w:szCs w:val="24"/>
        </w:rPr>
        <w:t>.</w:t>
      </w:r>
    </w:p>
    <w:p w:rsidR="009539AC" w:rsidRDefault="009539AC">
      <w:pPr>
        <w:pStyle w:val="Standard"/>
        <w:ind w:firstLine="708"/>
        <w:jc w:val="both"/>
        <w:rPr>
          <w:sz w:val="24"/>
          <w:szCs w:val="24"/>
        </w:rPr>
      </w:pPr>
    </w:p>
    <w:p w:rsidR="009539AC" w:rsidRDefault="009539AC">
      <w:pPr>
        <w:pStyle w:val="Standard"/>
        <w:ind w:left="284"/>
        <w:jc w:val="both"/>
        <w:rPr>
          <w:sz w:val="24"/>
          <w:szCs w:val="24"/>
        </w:rPr>
      </w:pP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II</w:t>
      </w: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Podstawowe zadania Placówki</w:t>
      </w:r>
    </w:p>
    <w:p w:rsidR="009539AC" w:rsidRDefault="009539AC">
      <w:pPr>
        <w:pStyle w:val="Standard"/>
        <w:jc w:val="center"/>
        <w:rPr>
          <w:b/>
          <w:bCs/>
          <w:sz w:val="24"/>
          <w:szCs w:val="24"/>
        </w:rPr>
      </w:pPr>
    </w:p>
    <w:p w:rsidR="009539AC" w:rsidRDefault="00F67516">
      <w:pPr>
        <w:pStyle w:val="Standard"/>
        <w:jc w:val="both"/>
      </w:pPr>
      <w:r>
        <w:rPr>
          <w:sz w:val="24"/>
          <w:szCs w:val="24"/>
        </w:rPr>
        <w:tab/>
        <w:t>§ 3.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Do zadań realizowanych przez Placówkę należy:</w:t>
      </w:r>
    </w:p>
    <w:p w:rsidR="009539AC" w:rsidRDefault="009539AC">
      <w:pPr>
        <w:pStyle w:val="Standard"/>
        <w:ind w:firstLine="720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1) realizowanie przygotowanego we współpracy z asystentem rodziny planu pomocy dziecku;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2) umożliwienie kontaktu dziecka z rodzicami i innymi osobami bliskimi, chyba, że sąd postanowi inaczej;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3) podejmowanie działań w celu powrotu dziecka do rodziny;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4) zapewnienie dziecku dostępu do kształcenia dostosowanego do jego wieku i możliwości rozwojowych;</w:t>
      </w:r>
    </w:p>
    <w:p w:rsidR="009539AC" w:rsidRDefault="009539AC">
      <w:pPr>
        <w:pStyle w:val="Standard"/>
        <w:ind w:left="240" w:hanging="240"/>
        <w:jc w:val="both"/>
        <w:rPr>
          <w:sz w:val="24"/>
          <w:szCs w:val="24"/>
        </w:rPr>
      </w:pPr>
    </w:p>
    <w:p w:rsidR="009539AC" w:rsidRDefault="00F67516">
      <w:pPr>
        <w:pStyle w:val="Standard"/>
        <w:ind w:left="240" w:hanging="240"/>
        <w:jc w:val="both"/>
        <w:rPr>
          <w:sz w:val="24"/>
          <w:szCs w:val="24"/>
        </w:rPr>
      </w:pPr>
      <w:r>
        <w:rPr>
          <w:sz w:val="24"/>
          <w:szCs w:val="24"/>
        </w:rPr>
        <w:t>5) objęcie dziecka działaniami terapeutycznymi;</w:t>
      </w:r>
    </w:p>
    <w:p w:rsidR="009539AC" w:rsidRDefault="009539AC">
      <w:pPr>
        <w:pStyle w:val="Standard"/>
        <w:ind w:left="240" w:hanging="240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6) zapewnienie korzystania z przysługujących świadczeń zdrowotnych.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</w:pPr>
      <w:r>
        <w:rPr>
          <w:sz w:val="24"/>
          <w:szCs w:val="24"/>
        </w:rPr>
        <w:tab/>
        <w:t>§ 4. Placówka pracuje z rodziną dziecka w celu usprawnienia jej umiejętności opiekuńczo-wychowawczych.</w:t>
      </w:r>
    </w:p>
    <w:p w:rsidR="009539AC" w:rsidRDefault="009539AC">
      <w:pPr>
        <w:pStyle w:val="Standard"/>
        <w:jc w:val="both"/>
      </w:pPr>
    </w:p>
    <w:p w:rsidR="009539AC" w:rsidRDefault="00F67516">
      <w:pPr>
        <w:pStyle w:val="Standard"/>
        <w:jc w:val="both"/>
      </w:pPr>
      <w:r>
        <w:rPr>
          <w:sz w:val="24"/>
          <w:szCs w:val="24"/>
        </w:rPr>
        <w:t xml:space="preserve">            § 5. Placówka współpracuje, w zakresie wykonywanych zadań, z sądem, powiatowym centrum pomocy rodzinie, rodziną, asystentem rodziny, organizatorem rodzinnej pieczy zastępczej oraz z innymi osobami i instytucjami, które podejmują się wspierania działań wychowawczych Placówki, w szczególności w zakresie przygotowania dziecka do samodzielnego życia, jeżeli osoby te uzyskają akceptację Dyrektora Placówki                        oraz pozytywną opinię organizatora rodzinnej pieczy zastępczej.</w:t>
      </w:r>
    </w:p>
    <w:p w:rsidR="009539AC" w:rsidRDefault="009539AC">
      <w:pPr>
        <w:pStyle w:val="Standard"/>
        <w:jc w:val="center"/>
        <w:rPr>
          <w:b/>
          <w:bCs/>
          <w:sz w:val="24"/>
          <w:szCs w:val="24"/>
        </w:rPr>
      </w:pPr>
    </w:p>
    <w:p w:rsidR="009539AC" w:rsidRDefault="009539AC">
      <w:pPr>
        <w:pStyle w:val="Standard"/>
        <w:jc w:val="center"/>
        <w:rPr>
          <w:b/>
          <w:bCs/>
          <w:sz w:val="24"/>
          <w:szCs w:val="24"/>
        </w:rPr>
      </w:pP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III</w:t>
      </w: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Organizacja i zasady działania Placówki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§ 6.1. Placówką kieruje jednoosobowo Dyrektor, reprezentując jednostkę na zewnątrz i ponosząc odpowiedzialność za całokształt jej działalności.</w:t>
      </w:r>
    </w:p>
    <w:p w:rsidR="009539AC" w:rsidRDefault="009539AC">
      <w:pPr>
        <w:pStyle w:val="Standard"/>
        <w:ind w:firstLine="708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</w:pPr>
      <w:r>
        <w:rPr>
          <w:sz w:val="24"/>
          <w:szCs w:val="24"/>
        </w:rPr>
        <w:t>2.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 Dyrektora zatrudnia Zarząd Powiatu.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Czynności z zakresu prawa pracy wobec Dyrektora wykonuje Starosta Chełmiński.</w:t>
      </w:r>
    </w:p>
    <w:p w:rsidR="009539AC" w:rsidRDefault="009539AC">
      <w:pPr>
        <w:pStyle w:val="Standard"/>
        <w:ind w:firstLine="708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Dyrektor działa na podstawie upoważnienia Zarządu Powiatu do składania oświadczeń woli związanych z prowadzeniem bieżącej działalności powiatu w zakresie zadań realizowanych przez Placówkę.</w:t>
      </w:r>
    </w:p>
    <w:p w:rsidR="009539AC" w:rsidRDefault="009539AC">
      <w:pPr>
        <w:pStyle w:val="Standard"/>
        <w:ind w:firstLine="708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Dyrektor wykonuje prawa i obowiązki pracodawcy wobec pracowników Placówki.</w:t>
      </w:r>
    </w:p>
    <w:p w:rsidR="009539AC" w:rsidRDefault="009539AC">
      <w:pPr>
        <w:pStyle w:val="Standard"/>
        <w:ind w:firstLine="708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§ 7.1. Placówka, na podstawie przepisów o samorządzie powiatowym, zapewnia obsługę administracyjną, finansową, w tym rachunkową i sprawozdawczą, organizacyjną    oraz specjalistyczną Placówce Opiekuńczo-Wychowawczej ,,</w:t>
      </w:r>
      <w:r w:rsidR="008624D4">
        <w:rPr>
          <w:sz w:val="24"/>
          <w:szCs w:val="24"/>
        </w:rPr>
        <w:t xml:space="preserve">Dom </w:t>
      </w:r>
      <w:r>
        <w:rPr>
          <w:sz w:val="24"/>
          <w:szCs w:val="24"/>
        </w:rPr>
        <w:t xml:space="preserve">Nr </w:t>
      </w:r>
      <w:r w:rsidR="008624D4">
        <w:rPr>
          <w:sz w:val="24"/>
          <w:szCs w:val="24"/>
        </w:rPr>
        <w:t>2</w:t>
      </w:r>
      <w:r>
        <w:rPr>
          <w:sz w:val="24"/>
          <w:szCs w:val="24"/>
        </w:rPr>
        <w:t>” w Chełmnie</w:t>
      </w:r>
      <w:r w:rsidR="008624D4">
        <w:rPr>
          <w:sz w:val="24"/>
          <w:szCs w:val="24"/>
        </w:rPr>
        <w:t xml:space="preserve"> oraz Placówce Opiekuńczo – Wychowawczej „Dom nr 3” w Unisławiu</w:t>
      </w:r>
      <w:r>
        <w:rPr>
          <w:sz w:val="24"/>
          <w:szCs w:val="24"/>
        </w:rPr>
        <w:t>.</w:t>
      </w:r>
    </w:p>
    <w:p w:rsidR="009539AC" w:rsidRDefault="009539AC">
      <w:pPr>
        <w:pStyle w:val="Standard"/>
        <w:ind w:firstLine="708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Do obowiązków Placówki jako jednostki obsługującej należy kompleksowa obsługa w zakresie :</w:t>
      </w: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1) finansowym,</w:t>
      </w: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2) rachunkowości i sprawozdawczości,</w:t>
      </w: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3) administracyjnym,</w:t>
      </w: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4) organizacyjnym,</w:t>
      </w: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d)  zapewnienia pomocy specjalistów.</w:t>
      </w: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 Jednostka obsługująca w ramach wspólnej obsługi zapewnia realizację zadań głównego księgowego.</w:t>
      </w: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4. Dyrektor kieruje placówk</w:t>
      </w:r>
      <w:r w:rsidR="008624D4">
        <w:rPr>
          <w:sz w:val="24"/>
          <w:szCs w:val="24"/>
        </w:rPr>
        <w:t>ami</w:t>
      </w:r>
      <w:r>
        <w:rPr>
          <w:sz w:val="24"/>
          <w:szCs w:val="24"/>
        </w:rPr>
        <w:t xml:space="preserve"> obsługiwan</w:t>
      </w:r>
      <w:r w:rsidR="008624D4">
        <w:rPr>
          <w:sz w:val="24"/>
          <w:szCs w:val="24"/>
        </w:rPr>
        <w:t>ymi</w:t>
      </w:r>
      <w:r>
        <w:rPr>
          <w:sz w:val="24"/>
          <w:szCs w:val="24"/>
        </w:rPr>
        <w:t>, o któr</w:t>
      </w:r>
      <w:r w:rsidR="008624D4">
        <w:rPr>
          <w:sz w:val="24"/>
          <w:szCs w:val="24"/>
        </w:rPr>
        <w:t>ych</w:t>
      </w:r>
      <w:r>
        <w:rPr>
          <w:sz w:val="24"/>
          <w:szCs w:val="24"/>
        </w:rPr>
        <w:t xml:space="preserve"> mowa w ust. 1, przy pomocy wyznaczon</w:t>
      </w:r>
      <w:r w:rsidR="008624D4">
        <w:rPr>
          <w:sz w:val="24"/>
          <w:szCs w:val="24"/>
        </w:rPr>
        <w:t>ych wychowawców</w:t>
      </w:r>
      <w:r>
        <w:rPr>
          <w:sz w:val="24"/>
          <w:szCs w:val="24"/>
        </w:rPr>
        <w:t xml:space="preserve"> koordynator</w:t>
      </w:r>
      <w:r w:rsidR="008624D4">
        <w:rPr>
          <w:sz w:val="24"/>
          <w:szCs w:val="24"/>
        </w:rPr>
        <w:t>ów</w:t>
      </w:r>
      <w:r>
        <w:rPr>
          <w:sz w:val="24"/>
          <w:szCs w:val="24"/>
        </w:rPr>
        <w:t xml:space="preserve">.  </w:t>
      </w: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5. Dyrektor wykonuje czynności z zakresu prawa pracy wobec pracowników placów</w:t>
      </w:r>
      <w:r w:rsidR="008624D4">
        <w:rPr>
          <w:sz w:val="24"/>
          <w:szCs w:val="24"/>
        </w:rPr>
        <w:t>ek</w:t>
      </w:r>
      <w:r>
        <w:rPr>
          <w:sz w:val="24"/>
          <w:szCs w:val="24"/>
        </w:rPr>
        <w:t xml:space="preserve"> obsługiwan</w:t>
      </w:r>
      <w:r w:rsidR="008624D4">
        <w:rPr>
          <w:sz w:val="24"/>
          <w:szCs w:val="24"/>
        </w:rPr>
        <w:t>ych</w:t>
      </w:r>
      <w:r>
        <w:rPr>
          <w:sz w:val="24"/>
          <w:szCs w:val="24"/>
        </w:rPr>
        <w:t>, o któr</w:t>
      </w:r>
      <w:r w:rsidR="008624D4">
        <w:rPr>
          <w:sz w:val="24"/>
          <w:szCs w:val="24"/>
        </w:rPr>
        <w:t>ych</w:t>
      </w:r>
      <w:r>
        <w:rPr>
          <w:sz w:val="24"/>
          <w:szCs w:val="24"/>
        </w:rPr>
        <w:t xml:space="preserve"> mowa w ust. 1.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§ 8. Szczegółowe zadania i organizację, a także typ Placówki określa Regulamin Organizacyjny Placówki uchwalony przez Zarząd Powiatu.</w:t>
      </w:r>
    </w:p>
    <w:p w:rsidR="009539AC" w:rsidRDefault="009539AC">
      <w:pPr>
        <w:pStyle w:val="Standard"/>
        <w:ind w:firstLine="708"/>
        <w:jc w:val="both"/>
        <w:rPr>
          <w:sz w:val="24"/>
          <w:szCs w:val="24"/>
        </w:rPr>
      </w:pPr>
    </w:p>
    <w:p w:rsidR="009539AC" w:rsidRDefault="009539AC">
      <w:pPr>
        <w:pStyle w:val="Standard"/>
        <w:ind w:firstLine="708"/>
        <w:jc w:val="both"/>
        <w:rPr>
          <w:sz w:val="24"/>
          <w:szCs w:val="24"/>
        </w:rPr>
      </w:pP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IV</w:t>
      </w:r>
    </w:p>
    <w:p w:rsidR="009539AC" w:rsidRDefault="009539AC">
      <w:pPr>
        <w:pStyle w:val="Standard"/>
        <w:jc w:val="center"/>
        <w:rPr>
          <w:b/>
          <w:bCs/>
          <w:sz w:val="24"/>
          <w:szCs w:val="24"/>
        </w:rPr>
      </w:pP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Mienie i gospodarka finansowa Placówki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§ 9. 1. Placówka prowadzi gospodarkę finansową w formie jednostki budżetowej według zasad określonych w przepisach ustawy o finansach publicznych.</w:t>
      </w:r>
    </w:p>
    <w:p w:rsidR="009539AC" w:rsidRDefault="009539AC">
      <w:pPr>
        <w:pStyle w:val="Standard"/>
        <w:ind w:firstLine="708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2. Podstawą gospodarki finansowej Placówki jest plan dochodów i wydatków Placówki, przyjmowany na okres roku kalendarzowego.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3. Placówka prowadzi rachunkowość na zasadach określonych w odrębnych przepisach.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ab/>
        <w:t>§ 10. 1. Dyrektor gospodaruje oddanym do używania Placówki i nabytym mieniem ruchomym Powiatu Chełmińskiego.</w:t>
      </w:r>
    </w:p>
    <w:p w:rsidR="009539AC" w:rsidRDefault="009539AC">
      <w:pPr>
        <w:pStyle w:val="Standard"/>
        <w:ind w:firstLine="720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2. Rozporządzenie mieniem, o którym mowa w ust. 1, wymaga zgody Zarządu Powiatu.</w:t>
      </w:r>
    </w:p>
    <w:p w:rsidR="009539AC" w:rsidRDefault="009539AC">
      <w:pPr>
        <w:pStyle w:val="Standard"/>
        <w:ind w:firstLine="720"/>
        <w:jc w:val="both"/>
        <w:rPr>
          <w:sz w:val="24"/>
          <w:szCs w:val="24"/>
        </w:rPr>
      </w:pP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Rozdział V</w:t>
      </w:r>
    </w:p>
    <w:p w:rsidR="009539AC" w:rsidRDefault="00F67516">
      <w:pPr>
        <w:pStyle w:val="Standard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Postanowienia końcowe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§ 1</w:t>
      </w:r>
      <w:r w:rsidR="00D43FCF">
        <w:rPr>
          <w:sz w:val="24"/>
          <w:szCs w:val="24"/>
        </w:rPr>
        <w:t>1</w:t>
      </w:r>
      <w:r>
        <w:rPr>
          <w:sz w:val="24"/>
          <w:szCs w:val="24"/>
        </w:rPr>
        <w:t>. 1. W sprawach nie uregulowanych w statucie stosuje się przepisy powszechnie obowiązujące.</w:t>
      </w:r>
    </w:p>
    <w:p w:rsidR="009539AC" w:rsidRDefault="009539AC">
      <w:pPr>
        <w:pStyle w:val="Standard"/>
        <w:jc w:val="both"/>
        <w:rPr>
          <w:sz w:val="24"/>
          <w:szCs w:val="24"/>
        </w:rPr>
      </w:pPr>
    </w:p>
    <w:p w:rsidR="009539AC" w:rsidRDefault="00F67516">
      <w:pPr>
        <w:pStyle w:val="Standard"/>
        <w:jc w:val="both"/>
      </w:pPr>
      <w:r>
        <w:rPr>
          <w:sz w:val="24"/>
          <w:szCs w:val="24"/>
        </w:rPr>
        <w:tab/>
        <w:t>2. Zmiany statutu mogą być dokonywane w trybie przewidzianym dla jego uchwalenia.</w:t>
      </w:r>
    </w:p>
    <w:sectPr w:rsidR="009539AC">
      <w:pgSz w:w="11906" w:h="16838"/>
      <w:pgMar w:top="1134" w:right="1418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11B5" w:rsidRDefault="006811B5">
      <w:r>
        <w:separator/>
      </w:r>
    </w:p>
  </w:endnote>
  <w:endnote w:type="continuationSeparator" w:id="0">
    <w:p w:rsidR="006811B5" w:rsidRDefault="006811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11B5" w:rsidRDefault="006811B5">
      <w:r>
        <w:rPr>
          <w:color w:val="000000"/>
        </w:rPr>
        <w:separator/>
      </w:r>
    </w:p>
  </w:footnote>
  <w:footnote w:type="continuationSeparator" w:id="0">
    <w:p w:rsidR="006811B5" w:rsidRDefault="006811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4A4976"/>
    <w:multiLevelType w:val="multilevel"/>
    <w:tmpl w:val="F9ACC50A"/>
    <w:styleLink w:val="RTFNum2"/>
    <w:lvl w:ilvl="0">
      <w:start w:val="1"/>
      <w:numFmt w:val="upperRoman"/>
      <w:lvlText w:val="%1."/>
      <w:lvlJc w:val="left"/>
      <w:pPr>
        <w:ind w:left="720" w:hanging="720"/>
      </w:pPr>
    </w:lvl>
    <w:lvl w:ilvl="1">
      <w:start w:val="1"/>
      <w:numFmt w:val="upperLetter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Letter"/>
      <w:lvlText w:val="(%6)"/>
      <w:lvlJc w:val="left"/>
      <w:pPr>
        <w:ind w:left="4320" w:hanging="720"/>
      </w:pPr>
    </w:lvl>
    <w:lvl w:ilvl="6">
      <w:start w:val="1"/>
      <w:numFmt w:val="lowerRoman"/>
      <w:lvlText w:val="(%7)"/>
      <w:lvlJc w:val="left"/>
      <w:pPr>
        <w:ind w:left="5040" w:hanging="720"/>
      </w:pPr>
    </w:lvl>
    <w:lvl w:ilvl="7">
      <w:start w:val="1"/>
      <w:numFmt w:val="lowerLetter"/>
      <w:lvlText w:val="(%8)"/>
      <w:lvlJc w:val="left"/>
      <w:pPr>
        <w:ind w:left="5760" w:hanging="720"/>
      </w:pPr>
    </w:lvl>
    <w:lvl w:ilvl="8">
      <w:start w:val="1"/>
      <w:numFmt w:val="lowerRoman"/>
      <w:lvlText w:val="(%9)"/>
      <w:lvlJc w:val="left"/>
      <w:pPr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539AC"/>
    <w:rsid w:val="0043712B"/>
    <w:rsid w:val="004C5065"/>
    <w:rsid w:val="006811B5"/>
    <w:rsid w:val="007355A1"/>
    <w:rsid w:val="008624D4"/>
    <w:rsid w:val="009539AC"/>
    <w:rsid w:val="00961A84"/>
    <w:rsid w:val="009A14DE"/>
    <w:rsid w:val="00CE022C"/>
    <w:rsid w:val="00D43FCF"/>
    <w:rsid w:val="00DD3FFA"/>
    <w:rsid w:val="00DE30B8"/>
    <w:rsid w:val="00F6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pl-PL" w:eastAsia="pl-PL" w:bidi="pl-PL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overflowPunct w:val="0"/>
    </w:pPr>
    <w:rPr>
      <w:sz w:val="28"/>
      <w:szCs w:val="28"/>
      <w:lang w:eastAsia="ar-SA"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S Gothic" w:hAnsi="Arial" w:cs="Tahom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</w:style>
  <w:style w:type="paragraph" w:customStyle="1" w:styleId="Nagwek2">
    <w:name w:val="Nagłówek2"/>
    <w:basedOn w:val="Standard"/>
    <w:next w:val="Textbody"/>
    <w:pPr>
      <w:keepNext/>
      <w:spacing w:before="240" w:after="120"/>
    </w:pPr>
    <w:rPr>
      <w:rFonts w:ascii="Arial" w:eastAsia="Microsoft YaHei" w:hAnsi="Arial" w:cs="Arial"/>
    </w:rPr>
  </w:style>
  <w:style w:type="paragraph" w:customStyle="1" w:styleId="Podpis2">
    <w:name w:val="Podpis2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Microsoft YaHei" w:hAnsi="Arial" w:cs="Arial"/>
    </w:rPr>
  </w:style>
  <w:style w:type="paragraph" w:customStyle="1" w:styleId="Podpis1">
    <w:name w:val="Podpis1"/>
    <w:basedOn w:val="Standard"/>
    <w:pPr>
      <w:spacing w:before="120" w:after="120"/>
    </w:pPr>
    <w:rPr>
      <w:i/>
      <w:iCs/>
      <w:sz w:val="24"/>
      <w:szCs w:val="24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Absatz-Standardschriftart">
    <w:name w:val="Absatz-Standardschriftart"/>
  </w:style>
  <w:style w:type="character" w:customStyle="1" w:styleId="Domylnaczcionkaakapitu2">
    <w:name w:val="Domyœlna czcionka akapitu2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4z0">
    <w:name w:val="WW8Num14z0"/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7z0">
    <w:name w:val="WW8Num17z0"/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</w:style>
  <w:style w:type="character" w:customStyle="1" w:styleId="WW8Num20z0">
    <w:name w:val="WW8Num20z0"/>
  </w:style>
  <w:style w:type="character" w:customStyle="1" w:styleId="WW8Num21z0">
    <w:name w:val="WW8Num21z0"/>
    <w:rPr>
      <w:rFonts w:ascii="Times New Roman" w:eastAsia="Times New Roman" w:hAnsi="Times New Roman" w:cs="Times New Roman"/>
    </w:rPr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3z0">
    <w:name w:val="WW8Num23z0"/>
    <w:rPr>
      <w:rFonts w:ascii="Times New Roman" w:eastAsia="Times New Roman" w:hAnsi="Times New Roman" w:cs="Times New Roman"/>
    </w:rPr>
  </w:style>
  <w:style w:type="character" w:customStyle="1" w:styleId="WW8Num23z1">
    <w:name w:val="WW8Num23z1"/>
  </w:style>
  <w:style w:type="character" w:customStyle="1" w:styleId="WW8Num24z0">
    <w:name w:val="WW8Num24z0"/>
  </w:style>
  <w:style w:type="character" w:customStyle="1" w:styleId="Domylnaczcionkaakapitu1">
    <w:name w:val="Domyœlna czcionka akapitu1"/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Odwoanieprzypisudolnego1">
    <w:name w:val="Odwo³anie przypisu dolnego1"/>
    <w:rPr>
      <w:position w:val="0"/>
      <w:vertAlign w:val="superscript"/>
    </w:rPr>
  </w:style>
  <w:style w:type="character" w:customStyle="1" w:styleId="Znakiprzypiswkocowych">
    <w:name w:val="Znaki przypisów koñcowych"/>
    <w:rPr>
      <w:position w:val="0"/>
      <w:vertAlign w:val="superscript"/>
    </w:rPr>
  </w:style>
  <w:style w:type="character" w:customStyle="1" w:styleId="WW-Znakiprzypiswkocowych">
    <w:name w:val="WW-Znaki przypisów koñcowych"/>
  </w:style>
  <w:style w:type="character" w:customStyle="1" w:styleId="Odwoanieprzypisukocowego1">
    <w:name w:val="Odwo³anie przypisu koñcowego1"/>
    <w:rPr>
      <w:position w:val="0"/>
      <w:vertAlign w:val="superscript"/>
    </w:rPr>
  </w:style>
  <w:style w:type="character" w:styleId="Odwoanieprzypisudolnego">
    <w:name w:val="footnote reference"/>
    <w:basedOn w:val="Domylnaczcionkaakapitu"/>
    <w:rPr>
      <w:rFonts w:cs="Times New Roman"/>
      <w:position w:val="0"/>
      <w:vertAlign w:val="superscript"/>
    </w:rPr>
  </w:style>
  <w:style w:type="character" w:styleId="Odwoanieprzypisukocowego">
    <w:name w:val="endnote reference"/>
    <w:basedOn w:val="Domylnaczcionkaakapitu"/>
    <w:rPr>
      <w:rFonts w:cs="Times New Roman"/>
      <w:position w:val="0"/>
      <w:vertAlign w:val="superscript"/>
    </w:rPr>
  </w:style>
  <w:style w:type="character" w:customStyle="1" w:styleId="TekstpodstawowyZnak">
    <w:name w:val="Tekst podstawowy Znak"/>
    <w:basedOn w:val="Domylnaczcionkaakapitu"/>
    <w:rPr>
      <w:rFonts w:cs="Times New Roman"/>
      <w:sz w:val="28"/>
      <w:szCs w:val="28"/>
      <w:lang w:eastAsia="ar-SA" w:bidi="ar-SA"/>
    </w:rPr>
  </w:style>
  <w:style w:type="character" w:customStyle="1" w:styleId="TekstprzypisudolnegoZnak">
    <w:name w:val="Tekst przypisu dolnego Znak"/>
    <w:basedOn w:val="Domylnaczcionkaakapitu"/>
    <w:rPr>
      <w:rFonts w:cs="Times New Roman"/>
      <w:sz w:val="20"/>
      <w:szCs w:val="20"/>
      <w:lang w:eastAsia="ar-SA" w:bidi="ar-SA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  <w:lang w:eastAsia="ar-SA" w:bidi="ar-SA"/>
    </w:rPr>
  </w:style>
  <w:style w:type="numbering" w:customStyle="1" w:styleId="RTFNum2">
    <w:name w:val="RTF_Num 2"/>
    <w:basedOn w:val="Bezlisty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kern w:val="3"/>
        <w:sz w:val="24"/>
        <w:szCs w:val="24"/>
        <w:lang w:val="pl-PL" w:eastAsia="pl-PL" w:bidi="pl-PL"/>
      </w:rPr>
    </w:rPrDefault>
    <w:pPrDefault>
      <w:pPr>
        <w:widowControl w:val="0"/>
        <w:autoSpaceDE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overflowPunct w:val="0"/>
    </w:pPr>
    <w:rPr>
      <w:sz w:val="28"/>
      <w:szCs w:val="28"/>
      <w:lang w:eastAsia="ar-SA" w:bidi="ar-SA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S Gothic" w:hAnsi="Arial" w:cs="Tahoma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x">
    <w:name w:val="Index"/>
    <w:basedOn w:val="Standard"/>
  </w:style>
  <w:style w:type="paragraph" w:customStyle="1" w:styleId="Nagwek2">
    <w:name w:val="Nagłówek2"/>
    <w:basedOn w:val="Standard"/>
    <w:next w:val="Textbody"/>
    <w:pPr>
      <w:keepNext/>
      <w:spacing w:before="240" w:after="120"/>
    </w:pPr>
    <w:rPr>
      <w:rFonts w:ascii="Arial" w:eastAsia="Microsoft YaHei" w:hAnsi="Arial" w:cs="Arial"/>
    </w:rPr>
  </w:style>
  <w:style w:type="paragraph" w:customStyle="1" w:styleId="Podpis2">
    <w:name w:val="Podpis2"/>
    <w:basedOn w:val="Standard"/>
    <w:pPr>
      <w:spacing w:before="120" w:after="120"/>
    </w:pPr>
    <w:rPr>
      <w:i/>
      <w:iCs/>
      <w:sz w:val="24"/>
      <w:szCs w:val="24"/>
    </w:rPr>
  </w:style>
  <w:style w:type="paragraph" w:customStyle="1" w:styleId="Nagwek1">
    <w:name w:val="Nagłówek1"/>
    <w:basedOn w:val="Standard"/>
    <w:next w:val="Textbody"/>
    <w:pPr>
      <w:keepNext/>
      <w:spacing w:before="240" w:after="120"/>
    </w:pPr>
    <w:rPr>
      <w:rFonts w:ascii="Arial" w:eastAsia="Microsoft YaHei" w:hAnsi="Arial" w:cs="Arial"/>
    </w:rPr>
  </w:style>
  <w:style w:type="paragraph" w:customStyle="1" w:styleId="Podpis1">
    <w:name w:val="Podpis1"/>
    <w:basedOn w:val="Standard"/>
    <w:pPr>
      <w:spacing w:before="120" w:after="120"/>
    </w:pPr>
    <w:rPr>
      <w:i/>
      <w:iCs/>
      <w:sz w:val="24"/>
      <w:szCs w:val="24"/>
    </w:rPr>
  </w:style>
  <w:style w:type="paragraph" w:styleId="Tekstprzypisudolnego">
    <w:name w:val="footnote text"/>
    <w:basedOn w:val="Standard"/>
    <w:rPr>
      <w:sz w:val="20"/>
      <w:szCs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Absatz-Standardschriftart">
    <w:name w:val="Absatz-Standardschriftart"/>
  </w:style>
  <w:style w:type="character" w:customStyle="1" w:styleId="Domylnaczcionkaakapitu2">
    <w:name w:val="Domyœlna czcionka akapitu2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8Num2z0">
    <w:name w:val="WW8Num2z0"/>
  </w:style>
  <w:style w:type="character" w:customStyle="1" w:styleId="WW8Num3z0">
    <w:name w:val="WW8Num3z0"/>
  </w:style>
  <w:style w:type="character" w:customStyle="1" w:styleId="WW8Num4z0">
    <w:name w:val="WW8Num4z0"/>
  </w:style>
  <w:style w:type="character" w:customStyle="1" w:styleId="WW8Num12z0">
    <w:name w:val="WW8Num12z0"/>
    <w:rPr>
      <w:rFonts w:ascii="Times New Roman" w:eastAsia="Times New Roman" w:hAnsi="Times New Roman" w:cs="Times New Roman"/>
    </w:rPr>
  </w:style>
  <w:style w:type="character" w:customStyle="1" w:styleId="WW8Num14z0">
    <w:name w:val="WW8Num14z0"/>
  </w:style>
  <w:style w:type="character" w:customStyle="1" w:styleId="WW8Num15z0">
    <w:name w:val="WW8Num15z0"/>
    <w:rPr>
      <w:rFonts w:ascii="Times New Roman" w:eastAsia="Times New Roman" w:hAnsi="Times New Roman" w:cs="Times New Roman"/>
    </w:rPr>
  </w:style>
  <w:style w:type="character" w:customStyle="1" w:styleId="WW8Num17z0">
    <w:name w:val="WW8Num17z0"/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19z1">
    <w:name w:val="WW8Num19z1"/>
  </w:style>
  <w:style w:type="character" w:customStyle="1" w:styleId="WW8Num20z0">
    <w:name w:val="WW8Num20z0"/>
  </w:style>
  <w:style w:type="character" w:customStyle="1" w:styleId="WW8Num21z0">
    <w:name w:val="WW8Num21z0"/>
    <w:rPr>
      <w:rFonts w:ascii="Times New Roman" w:eastAsia="Times New Roman" w:hAnsi="Times New Roman" w:cs="Times New Roman"/>
    </w:rPr>
  </w:style>
  <w:style w:type="character" w:customStyle="1" w:styleId="WW8Num22z0">
    <w:name w:val="WW8Num22z0"/>
    <w:rPr>
      <w:rFonts w:ascii="Times New Roman" w:eastAsia="Times New Roman" w:hAnsi="Times New Roman" w:cs="Times New Roman"/>
    </w:rPr>
  </w:style>
  <w:style w:type="character" w:customStyle="1" w:styleId="WW8Num23z0">
    <w:name w:val="WW8Num23z0"/>
    <w:rPr>
      <w:rFonts w:ascii="Times New Roman" w:eastAsia="Times New Roman" w:hAnsi="Times New Roman" w:cs="Times New Roman"/>
    </w:rPr>
  </w:style>
  <w:style w:type="character" w:customStyle="1" w:styleId="WW8Num23z1">
    <w:name w:val="WW8Num23z1"/>
  </w:style>
  <w:style w:type="character" w:customStyle="1" w:styleId="WW8Num24z0">
    <w:name w:val="WW8Num24z0"/>
  </w:style>
  <w:style w:type="character" w:customStyle="1" w:styleId="Domylnaczcionkaakapitu1">
    <w:name w:val="Domyœlna czcionka akapitu1"/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Odwoanieprzypisudolnego1">
    <w:name w:val="Odwo³anie przypisu dolnego1"/>
    <w:rPr>
      <w:position w:val="0"/>
      <w:vertAlign w:val="superscript"/>
    </w:rPr>
  </w:style>
  <w:style w:type="character" w:customStyle="1" w:styleId="Znakiprzypiswkocowych">
    <w:name w:val="Znaki przypisów koñcowych"/>
    <w:rPr>
      <w:position w:val="0"/>
      <w:vertAlign w:val="superscript"/>
    </w:rPr>
  </w:style>
  <w:style w:type="character" w:customStyle="1" w:styleId="WW-Znakiprzypiswkocowych">
    <w:name w:val="WW-Znaki przypisów koñcowych"/>
  </w:style>
  <w:style w:type="character" w:customStyle="1" w:styleId="Odwoanieprzypisukocowego1">
    <w:name w:val="Odwo³anie przypisu koñcowego1"/>
    <w:rPr>
      <w:position w:val="0"/>
      <w:vertAlign w:val="superscript"/>
    </w:rPr>
  </w:style>
  <w:style w:type="character" w:styleId="Odwoanieprzypisudolnego">
    <w:name w:val="footnote reference"/>
    <w:basedOn w:val="Domylnaczcionkaakapitu"/>
    <w:rPr>
      <w:rFonts w:cs="Times New Roman"/>
      <w:position w:val="0"/>
      <w:vertAlign w:val="superscript"/>
    </w:rPr>
  </w:style>
  <w:style w:type="character" w:styleId="Odwoanieprzypisukocowego">
    <w:name w:val="endnote reference"/>
    <w:basedOn w:val="Domylnaczcionkaakapitu"/>
    <w:rPr>
      <w:rFonts w:cs="Times New Roman"/>
      <w:position w:val="0"/>
      <w:vertAlign w:val="superscript"/>
    </w:rPr>
  </w:style>
  <w:style w:type="character" w:customStyle="1" w:styleId="TekstpodstawowyZnak">
    <w:name w:val="Tekst podstawowy Znak"/>
    <w:basedOn w:val="Domylnaczcionkaakapitu"/>
    <w:rPr>
      <w:rFonts w:cs="Times New Roman"/>
      <w:sz w:val="28"/>
      <w:szCs w:val="28"/>
      <w:lang w:eastAsia="ar-SA" w:bidi="ar-SA"/>
    </w:rPr>
  </w:style>
  <w:style w:type="character" w:customStyle="1" w:styleId="TekstprzypisudolnegoZnak">
    <w:name w:val="Tekst przypisu dolnego Znak"/>
    <w:basedOn w:val="Domylnaczcionkaakapitu"/>
    <w:rPr>
      <w:rFonts w:cs="Times New Roman"/>
      <w:sz w:val="20"/>
      <w:szCs w:val="20"/>
      <w:lang w:eastAsia="ar-SA" w:bidi="ar-SA"/>
    </w:rPr>
  </w:style>
  <w:style w:type="character" w:customStyle="1" w:styleId="TekstdymkaZnak">
    <w:name w:val="Tekst dymka Znak"/>
    <w:basedOn w:val="Domylnaczcionkaakapitu"/>
    <w:rPr>
      <w:rFonts w:ascii="Tahoma" w:eastAsia="Tahoma" w:hAnsi="Tahoma" w:cs="Tahoma"/>
      <w:sz w:val="16"/>
      <w:szCs w:val="16"/>
      <w:lang w:eastAsia="ar-SA" w:bidi="ar-SA"/>
    </w:rPr>
  </w:style>
  <w:style w:type="numbering" w:customStyle="1" w:styleId="RTFNum2">
    <w:name w:val="RTF_Num 2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684</Words>
  <Characters>4107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Za³¹cznik</vt:lpstr>
    </vt:vector>
  </TitlesOfParts>
  <Company/>
  <LinksUpToDate>false</LinksUpToDate>
  <CharactersWithSpaces>4782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Za³¹cznik</dc:title>
  <dc:creator>x</dc:creator>
  <cp:lastModifiedBy>notek asus</cp:lastModifiedBy>
  <cp:revision>2</cp:revision>
  <cp:lastPrinted>2018-05-22T09:40:00Z</cp:lastPrinted>
  <dcterms:created xsi:type="dcterms:W3CDTF">2018-05-24T06:48:00Z</dcterms:created>
  <dcterms:modified xsi:type="dcterms:W3CDTF">2018-05-24T06:48:00Z</dcterms:modified>
</cp:coreProperties>
</file>