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5" w:rsidRDefault="002016A2">
      <w:pPr>
        <w:pStyle w:val="Tekstpodstawowywcity21"/>
        <w:ind w:left="0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8246D5" w:rsidRDefault="008246D5">
      <w:pPr>
        <w:pStyle w:val="Domylnie"/>
      </w:pPr>
    </w:p>
    <w:p w:rsidR="008246D5" w:rsidRDefault="008246D5">
      <w:pPr>
        <w:pStyle w:val="Domylnie"/>
      </w:pP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>………………………....                                   ……………………….., dnia………………….</w:t>
      </w: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>Pieczątka Wykonawcy</w:t>
      </w:r>
    </w:p>
    <w:p w:rsidR="008246D5" w:rsidRDefault="008246D5">
      <w:pPr>
        <w:pStyle w:val="Domylnie"/>
      </w:pPr>
    </w:p>
    <w:p w:rsidR="008246D5" w:rsidRDefault="002016A2">
      <w:pPr>
        <w:pStyle w:val="Domylnie"/>
        <w:jc w:val="center"/>
      </w:pPr>
      <w:r>
        <w:rPr>
          <w:rFonts w:ascii="Times New Roman" w:eastAsia="Calibri" w:hAnsi="Times New Roman" w:cs="Times New Roman"/>
          <w:b/>
        </w:rPr>
        <w:t>FORMULARZ OFERTOWY</w:t>
      </w:r>
    </w:p>
    <w:p w:rsidR="008246D5" w:rsidRDefault="008246D5">
      <w:pPr>
        <w:pStyle w:val="Domylnie"/>
      </w:pP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>Nazwa Wykonawcy…………………………………………………………………………….</w:t>
      </w:r>
    </w:p>
    <w:p w:rsidR="008246D5" w:rsidRDefault="008246D5">
      <w:pPr>
        <w:pStyle w:val="Domylnie"/>
      </w:pP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>Adres…………………………………………………………………………………………...</w:t>
      </w:r>
    </w:p>
    <w:p w:rsidR="008246D5" w:rsidRDefault="008246D5">
      <w:pPr>
        <w:pStyle w:val="Domylnie"/>
      </w:pP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>Telefon, fax, e-mail  ……………………………………………………………………………</w:t>
      </w:r>
    </w:p>
    <w:p w:rsidR="008246D5" w:rsidRDefault="008246D5">
      <w:pPr>
        <w:pStyle w:val="Domylnie"/>
      </w:pPr>
    </w:p>
    <w:p w:rsidR="008246D5" w:rsidRDefault="002016A2">
      <w:pPr>
        <w:pStyle w:val="Akapitzlist"/>
        <w:numPr>
          <w:ilvl w:val="0"/>
          <w:numId w:val="1"/>
        </w:numPr>
        <w:ind w:left="425" w:hanging="425"/>
        <w:jc w:val="both"/>
      </w:pPr>
      <w:r>
        <w:rPr>
          <w:rFonts w:ascii="Times New Roman" w:eastAsia="Calibri" w:hAnsi="Times New Roman" w:cs="Times New Roman"/>
        </w:rPr>
        <w:t xml:space="preserve">W odpowiedzi na zapytanie ofertowe z dnia ………………, dotyczące postępowania </w:t>
      </w:r>
      <w:r>
        <w:rPr>
          <w:rFonts w:ascii="Times New Roman" w:eastAsia="Calibri" w:hAnsi="Times New Roman" w:cs="Times New Roman"/>
        </w:rPr>
        <w:br/>
        <w:t>o udzielenie zamówienia publicznego na wykonanie usługi pn.:</w:t>
      </w:r>
    </w:p>
    <w:p w:rsidR="008246D5" w:rsidRDefault="002016A2">
      <w:pPr>
        <w:pStyle w:val="NormalnyWeb"/>
        <w:ind w:left="426"/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Prowadzenie kompleksowej obsługi bankowej budżetu Powiat</w:t>
      </w:r>
      <w:r w:rsidR="00244F1A">
        <w:rPr>
          <w:b/>
          <w:sz w:val="22"/>
          <w:szCs w:val="22"/>
        </w:rPr>
        <w:t>u Chełmińskiego oraz budżetów 16</w:t>
      </w:r>
      <w:r>
        <w:rPr>
          <w:b/>
          <w:sz w:val="22"/>
          <w:szCs w:val="22"/>
        </w:rPr>
        <w:t xml:space="preserve"> jednostek organizacyjnych Powiatu Chełmińskiego”, oferuję realizację zamówienia  zgodnie z poniżej przedstawionymi warunkami:</w:t>
      </w:r>
      <w:r>
        <w:rPr>
          <w:b/>
          <w:sz w:val="22"/>
          <w:szCs w:val="22"/>
        </w:rPr>
        <w:tab/>
      </w:r>
    </w:p>
    <w:p w:rsidR="008246D5" w:rsidRDefault="002016A2">
      <w:pPr>
        <w:pStyle w:val="Domylnie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Cena  - koszt ( prowizje i opłaty)</w:t>
      </w:r>
    </w:p>
    <w:p w:rsidR="008246D5" w:rsidRDefault="008246D5">
      <w:pPr>
        <w:pStyle w:val="Domylnie"/>
        <w:jc w:val="both"/>
      </w:pPr>
    </w:p>
    <w:tbl>
      <w:tblPr>
        <w:tblW w:w="907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918"/>
        <w:gridCol w:w="1985"/>
        <w:gridCol w:w="2126"/>
      </w:tblGrid>
      <w:tr w:rsidR="00EA41B8" w:rsidTr="00EA41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za 1 miesiąc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 miesięcy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(kolumna 2x3)</w:t>
            </w:r>
          </w:p>
        </w:tc>
      </w:tr>
      <w:tr w:rsidR="00EA41B8" w:rsidTr="00EA41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A41B8" w:rsidTr="00EA41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</w:pPr>
            <w:r>
              <w:t>Opłata ryczałtowa  za obsługę i prowadzenie rachunków bankowych na rzecz Powiatu Chełmińskiego i jego jednostek organizacyjnych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667399">
            <w:pPr>
              <w:pStyle w:val="Domylnie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1B8" w:rsidRDefault="00EA41B8">
            <w:pPr>
              <w:pStyle w:val="Domylnie"/>
              <w:jc w:val="both"/>
            </w:pPr>
          </w:p>
        </w:tc>
      </w:tr>
    </w:tbl>
    <w:p w:rsidR="008246D5" w:rsidRDefault="008246D5">
      <w:pPr>
        <w:pStyle w:val="Domylnie"/>
        <w:jc w:val="both"/>
      </w:pPr>
      <w:bookmarkStart w:id="0" w:name="_GoBack"/>
      <w:bookmarkEnd w:id="0"/>
    </w:p>
    <w:p w:rsidR="008246D5" w:rsidRDefault="002016A2">
      <w:pPr>
        <w:pStyle w:val="Akapitzlist"/>
        <w:ind w:left="426"/>
      </w:pPr>
      <w:r>
        <w:rPr>
          <w:rFonts w:ascii="Times New Roman" w:eastAsia="Calibri" w:hAnsi="Times New Roman" w:cs="Times New Roman"/>
        </w:rPr>
        <w:t>Oferuję/my wykonanie zamówienia, zgodnie z wymogami opisu przedmiotu zamówienia, za kwotę:</w:t>
      </w:r>
    </w:p>
    <w:p w:rsidR="008246D5" w:rsidRDefault="002016A2">
      <w:pPr>
        <w:pStyle w:val="Akapitzlist"/>
        <w:ind w:left="426"/>
      </w:pPr>
      <w:r>
        <w:rPr>
          <w:rFonts w:ascii="Times New Roman" w:eastAsia="Calibri" w:hAnsi="Times New Roman" w:cs="Times New Roman"/>
          <w:b/>
        </w:rPr>
        <w:t>Cena netto</w:t>
      </w:r>
      <w:r>
        <w:rPr>
          <w:rFonts w:ascii="Times New Roman" w:eastAsia="Calibri" w:hAnsi="Times New Roman" w:cs="Times New Roman"/>
        </w:rPr>
        <w:t xml:space="preserve"> ……………………, słownie zł…………………………………..…………..</w:t>
      </w:r>
    </w:p>
    <w:p w:rsidR="008246D5" w:rsidRDefault="002016A2">
      <w:pPr>
        <w:pStyle w:val="Akapitzlist"/>
        <w:ind w:left="426"/>
      </w:pPr>
      <w:r>
        <w:rPr>
          <w:rFonts w:ascii="Times New Roman" w:eastAsia="Calibri" w:hAnsi="Times New Roman" w:cs="Times New Roman"/>
        </w:rPr>
        <w:t>Podatek VAT ……. % w kwocie………….., słownie zł…………………………………..</w:t>
      </w:r>
    </w:p>
    <w:p w:rsidR="008246D5" w:rsidRDefault="002016A2">
      <w:pPr>
        <w:pStyle w:val="Akapitzlist"/>
        <w:ind w:left="426"/>
      </w:pPr>
      <w:r>
        <w:rPr>
          <w:rFonts w:ascii="Times New Roman" w:eastAsia="Calibri" w:hAnsi="Times New Roman" w:cs="Times New Roman"/>
          <w:b/>
        </w:rPr>
        <w:t>Cena brutto</w:t>
      </w:r>
      <w:r>
        <w:rPr>
          <w:rFonts w:ascii="Times New Roman" w:eastAsia="Calibri" w:hAnsi="Times New Roman" w:cs="Times New Roman"/>
        </w:rPr>
        <w:t xml:space="preserve"> ……………………, słownie zł ……………………………………………..</w:t>
      </w:r>
    </w:p>
    <w:p w:rsidR="008246D5" w:rsidRDefault="008246D5">
      <w:pPr>
        <w:pStyle w:val="Akapitzlist"/>
        <w:ind w:left="426"/>
      </w:pP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 xml:space="preserve">Oświadczam/y, że zapoznałem/zapoznaliśmy się z treścią zapytania ofertowego i akceptuję/my zawarte w nim warunki realizacji zamówienia. W przypadku wyboru naszej oferty zobowiązuję/my się do zawarcia umowy bankowej. </w:t>
      </w: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>Przyjmujemy termin realiz</w:t>
      </w:r>
      <w:r w:rsidR="00EA41B8">
        <w:rPr>
          <w:rFonts w:ascii="Times New Roman" w:eastAsia="Calibri" w:hAnsi="Times New Roman" w:cs="Times New Roman"/>
        </w:rPr>
        <w:t>acji przedmiotu zamówienia od 01.02.2021 r. do dnia 31.01.2024</w:t>
      </w:r>
      <w:r>
        <w:rPr>
          <w:rFonts w:ascii="Times New Roman" w:eastAsia="Calibri" w:hAnsi="Times New Roman" w:cs="Times New Roman"/>
        </w:rPr>
        <w:t xml:space="preserve"> </w:t>
      </w:r>
      <w:r w:rsidR="00EA41B8">
        <w:rPr>
          <w:rFonts w:ascii="Times New Roman" w:eastAsia="Calibri" w:hAnsi="Times New Roman" w:cs="Times New Roman"/>
        </w:rPr>
        <w:t>r. Termin obowiązywania umowy (wykonania zamówienia</w:t>
      </w:r>
      <w:r>
        <w:rPr>
          <w:rFonts w:ascii="Times New Roman" w:eastAsia="Calibri" w:hAnsi="Times New Roman" w:cs="Times New Roman"/>
        </w:rPr>
        <w:t>) może ulec zmianie w przypadku podpisania umowy po dniu spowodowanym przedłużeniem postępowania o udzielenie zamówienia publicznego. W tym przypadku umowa zostanie zawarta na okres od dnia podpisania umowy na okres trzech lat.</w:t>
      </w: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>Bank zobowiązuje s</w:t>
      </w:r>
      <w:r w:rsidR="00EA41B8">
        <w:rPr>
          <w:rFonts w:ascii="Times New Roman" w:eastAsia="Calibri" w:hAnsi="Times New Roman" w:cs="Times New Roman"/>
        </w:rPr>
        <w:t>ię w terminie do 25.01.  2021</w:t>
      </w:r>
      <w:r>
        <w:rPr>
          <w:rFonts w:ascii="Times New Roman" w:eastAsia="Calibri" w:hAnsi="Times New Roman" w:cs="Times New Roman"/>
        </w:rPr>
        <w:t xml:space="preserve"> r. dostarczyć i zainstalować program typu Home banking elektroniczna obsługa bankowa ( lub inny o takich samych lub wyższych parametrach) w Starostwie Powiatowym w Chełmnie i jednostkach organizacyjnych Powiatu Chełmińskiego oraz bezpłatnie przeszkolić pracowników w zakresie ww. programu.</w:t>
      </w: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>Przez dostęp do usług świadczonych przez bank za pomocą dostarczonego przez Bank systemu  Home Banking – el</w:t>
      </w:r>
      <w:r w:rsidR="00EA41B8">
        <w:rPr>
          <w:rFonts w:ascii="Times New Roman" w:eastAsia="Calibri" w:hAnsi="Times New Roman" w:cs="Times New Roman"/>
        </w:rPr>
        <w:t>ektronicznej obsługi bankowej (</w:t>
      </w:r>
      <w:r>
        <w:rPr>
          <w:rFonts w:ascii="Times New Roman" w:eastAsia="Calibri" w:hAnsi="Times New Roman" w:cs="Times New Roman"/>
        </w:rPr>
        <w:t xml:space="preserve">wraz z kartami procesowymi i czytnikami) należy rozumieć  bezpieczne szyfrowane połączenie internetowe (Mozilla </w:t>
      </w:r>
      <w:proofErr w:type="spellStart"/>
      <w:r>
        <w:rPr>
          <w:rFonts w:ascii="Times New Roman" w:eastAsia="Calibri" w:hAnsi="Times New Roman" w:cs="Times New Roman"/>
        </w:rPr>
        <w:t>Firefox</w:t>
      </w:r>
      <w:proofErr w:type="spellEnd"/>
      <w:r>
        <w:rPr>
          <w:rFonts w:ascii="Times New Roman" w:eastAsia="Calibri" w:hAnsi="Times New Roman" w:cs="Times New Roman"/>
        </w:rPr>
        <w:t>, Internet Explorer) zapewniające Zamawiającemu stały dostęp do wszelkich informacji o stanie konta i wykonywanych operacjach.</w:t>
      </w: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>Bank umożliwia składanie i realizację za pośrednictwem Home Banking następujących operacji dotyczących jego rachunków:</w:t>
      </w:r>
      <w:r>
        <w:t xml:space="preserve"> </w:t>
      </w:r>
    </w:p>
    <w:p w:rsidR="008246D5" w:rsidRDefault="002016A2">
      <w:pPr>
        <w:pStyle w:val="Akapitzlist"/>
        <w:ind w:left="426"/>
      </w:pPr>
      <w:r>
        <w:rPr>
          <w:rFonts w:ascii="Times New Roman" w:eastAsia="Calibri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sprawdzanie salda na rachunkach bieżących i pomocniczych,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zlecanie przelewów wewnętrznych,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zlecanie przelewów na rachunki prowadzone przez inne banki,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tworzenie listy przelewów zdefiniowanych,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lastRenderedPageBreak/>
        <w:t>e)</w:t>
      </w:r>
      <w:r>
        <w:rPr>
          <w:rFonts w:ascii="Times New Roman" w:hAnsi="Times New Roman" w:cs="Times New Roman"/>
        </w:rPr>
        <w:tab/>
        <w:t>składanie przelewów z odroczonym terminem płatności,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  <w:t xml:space="preserve">wydruku potwierdzenia wykonanych operacji, wyciągów oraz załączników strony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jak i Ma,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  <w:t>zmiany hasła dostępu ,</w:t>
      </w:r>
    </w:p>
    <w:p w:rsidR="008246D5" w:rsidRDefault="002016A2">
      <w:pPr>
        <w:pStyle w:val="Akapitzlist"/>
        <w:ind w:left="426"/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  <w:t>zlecenia za pomocą  HB mogą być składane w dowolny dzień, o dowolnej porze, - przy czym za datę złożenia dyspozycji przyjmuje się datę jej rejestracji w systemie bankowym w dni robocze do godziny 14:30.</w:t>
      </w:r>
    </w:p>
    <w:p w:rsidR="008246D5" w:rsidRDefault="00EA41B8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>Bank Przedstawi w terminie do 5</w:t>
      </w:r>
      <w:r w:rsidR="002016A2">
        <w:rPr>
          <w:rFonts w:ascii="Times New Roman" w:eastAsia="Calibri" w:hAnsi="Times New Roman" w:cs="Times New Roman"/>
        </w:rPr>
        <w:t xml:space="preserve"> dni kalendarzowych licząc od dnia otrzymania zawiadomienia o wyborze najkorzystniejszej oferty projekt umowy – do akceptacji zamawiającemu, w którym będą wprowadzone istotne dla zamawiającego postanowienia.</w:t>
      </w:r>
    </w:p>
    <w:p w:rsidR="008246D5" w:rsidRDefault="002016A2">
      <w:pPr>
        <w:pStyle w:val="Akapitzlist"/>
        <w:numPr>
          <w:ilvl w:val="0"/>
          <w:numId w:val="2"/>
        </w:numPr>
        <w:ind w:left="426" w:firstLine="0"/>
      </w:pPr>
      <w:r>
        <w:rPr>
          <w:rFonts w:ascii="Times New Roman" w:eastAsia="Calibri" w:hAnsi="Times New Roman" w:cs="Times New Roman"/>
        </w:rPr>
        <w:t xml:space="preserve">Uważamy się za związanych z ofertą przez okres 30 dni od upływu terminu składania ofert. </w:t>
      </w:r>
    </w:p>
    <w:p w:rsidR="008246D5" w:rsidRDefault="008246D5">
      <w:pPr>
        <w:pStyle w:val="Domylnie"/>
      </w:pPr>
    </w:p>
    <w:p w:rsidR="008246D5" w:rsidRDefault="002016A2">
      <w:pPr>
        <w:pStyle w:val="Domylnie"/>
      </w:pPr>
      <w:r>
        <w:rPr>
          <w:rFonts w:ascii="Times New Roman" w:eastAsia="Calibri" w:hAnsi="Times New Roman" w:cs="Times New Roman"/>
        </w:rPr>
        <w:t xml:space="preserve"> </w:t>
      </w:r>
    </w:p>
    <w:p w:rsidR="008246D5" w:rsidRDefault="008246D5">
      <w:pPr>
        <w:pStyle w:val="Domylnie"/>
      </w:pPr>
    </w:p>
    <w:p w:rsidR="008246D5" w:rsidRDefault="008246D5">
      <w:pPr>
        <w:pStyle w:val="Domylnie"/>
      </w:pPr>
    </w:p>
    <w:p w:rsidR="008246D5" w:rsidRDefault="002016A2">
      <w:pPr>
        <w:pStyle w:val="Domylnie"/>
        <w:jc w:val="right"/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…………………………………..</w:t>
      </w:r>
    </w:p>
    <w:p w:rsidR="008246D5" w:rsidRDefault="002016A2">
      <w:pPr>
        <w:pStyle w:val="Domylnie"/>
        <w:jc w:val="right"/>
      </w:pPr>
      <w:r>
        <w:rPr>
          <w:rFonts w:ascii="Times New Roman" w:eastAsia="Calibri" w:hAnsi="Times New Roman" w:cs="Times New Roman"/>
        </w:rPr>
        <w:t>/podpis i pieczątka osoby upoważnionej</w:t>
      </w:r>
    </w:p>
    <w:p w:rsidR="008246D5" w:rsidRDefault="002016A2">
      <w:pPr>
        <w:pStyle w:val="Domylnie"/>
        <w:jc w:val="right"/>
      </w:pPr>
      <w:r>
        <w:rPr>
          <w:rFonts w:ascii="Times New Roman" w:eastAsia="Calibri" w:hAnsi="Times New Roman" w:cs="Times New Roman"/>
        </w:rPr>
        <w:t>do reprezentowania Wykonawcy/</w:t>
      </w:r>
    </w:p>
    <w:p w:rsidR="008246D5" w:rsidRDefault="008246D5">
      <w:pPr>
        <w:pStyle w:val="Domylnie"/>
      </w:pPr>
    </w:p>
    <w:p w:rsidR="008246D5" w:rsidRDefault="008246D5">
      <w:pPr>
        <w:pStyle w:val="Domylnie"/>
      </w:pPr>
    </w:p>
    <w:sectPr w:rsidR="008246D5">
      <w:pgSz w:w="11906" w:h="16838"/>
      <w:pgMar w:top="851" w:right="1418" w:bottom="567" w:left="1418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D46"/>
    <w:multiLevelType w:val="multilevel"/>
    <w:tmpl w:val="FD14A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90508D5"/>
    <w:multiLevelType w:val="multilevel"/>
    <w:tmpl w:val="FC40C9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73777477"/>
    <w:multiLevelType w:val="multilevel"/>
    <w:tmpl w:val="9E76B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6D5"/>
    <w:rsid w:val="002016A2"/>
    <w:rsid w:val="00244F1A"/>
    <w:rsid w:val="00667399"/>
    <w:rsid w:val="006C377E"/>
    <w:rsid w:val="008246D5"/>
    <w:rsid w:val="00857DD4"/>
    <w:rsid w:val="009E1BD1"/>
    <w:rsid w:val="00B84562"/>
    <w:rsid w:val="00E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Tekstpodstawowywcity21">
    <w:name w:val="Tekst podstawowy wcięty 21"/>
    <w:basedOn w:val="Domylnie"/>
    <w:pPr>
      <w:widowControl w:val="0"/>
      <w:ind w:left="360"/>
    </w:pPr>
    <w:rPr>
      <w:rFonts w:ascii="Tahoma" w:eastAsia="Arial Unicode MS" w:hAnsi="Tahoma" w:cs="Tahoma"/>
      <w:sz w:val="24"/>
      <w:szCs w:val="24"/>
      <w:lang w:eastAsia="pl-PL"/>
    </w:rPr>
  </w:style>
  <w:style w:type="paragraph" w:customStyle="1" w:styleId="textbody">
    <w:name w:val="textbody"/>
    <w:basedOn w:val="Domylnie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Domylnie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JanuszG</dc:creator>
  <cp:lastModifiedBy>JSiemiatkowska</cp:lastModifiedBy>
  <cp:revision>144</cp:revision>
  <cp:lastPrinted>2020-11-18T09:58:00Z</cp:lastPrinted>
  <dcterms:created xsi:type="dcterms:W3CDTF">2015-03-20T07:41:00Z</dcterms:created>
  <dcterms:modified xsi:type="dcterms:W3CDTF">2020-11-18T10:02:00Z</dcterms:modified>
</cp:coreProperties>
</file>